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426" w:type="dxa"/>
        <w:tblLook w:val="04A0" w:firstRow="1" w:lastRow="0" w:firstColumn="1" w:lastColumn="0" w:noHBand="0" w:noVBand="1"/>
      </w:tblPr>
      <w:tblGrid>
        <w:gridCol w:w="4976"/>
        <w:gridCol w:w="398"/>
        <w:gridCol w:w="4299"/>
      </w:tblGrid>
      <w:tr w:rsidR="009D02C5" w:rsidRPr="000D59EC" w:rsidTr="009D02C5">
        <w:tc>
          <w:tcPr>
            <w:tcW w:w="4976" w:type="dxa"/>
          </w:tcPr>
          <w:p w:rsidR="009D02C5" w:rsidRPr="00345226" w:rsidRDefault="009D02C5" w:rsidP="008F2D4A">
            <w:pPr>
              <w:spacing w:after="0" w:line="240" w:lineRule="auto"/>
              <w:ind w:left="-250" w:right="190"/>
              <w:jc w:val="center"/>
              <w:rPr>
                <w:rFonts w:ascii="B7BOS" w:hAnsi="B7BOS"/>
                <w:b/>
                <w:bCs/>
              </w:rPr>
            </w:pPr>
            <w:r w:rsidRPr="00345226">
              <w:rPr>
                <w:rFonts w:ascii="B7BOS" w:hAnsi="B7BOS"/>
                <w:b/>
                <w:bCs/>
              </w:rPr>
              <w:t></w:t>
            </w:r>
            <w:r w:rsidRPr="00345226">
              <w:rPr>
                <w:rFonts w:ascii="B7BOS" w:hAnsi="B7BOS"/>
                <w:b/>
                <w:bCs/>
              </w:rPr>
              <w:t></w:t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</w:t>
            </w:r>
            <w:r w:rsidRPr="00345226">
              <w:rPr>
                <w:rFonts w:ascii="B7BOS" w:hAnsi="B7BOS"/>
                <w:b/>
                <w:bCs/>
              </w:rPr>
              <w:sym w:font="B7BOS" w:char="F0AA"/>
            </w:r>
            <w:r w:rsidRPr="00345226">
              <w:rPr>
                <w:rFonts w:ascii="B7BOS" w:hAnsi="B7BOS"/>
                <w:b/>
                <w:bCs/>
              </w:rPr>
              <w:t></w:t>
            </w:r>
            <w:r w:rsidRPr="00345226">
              <w:rPr>
                <w:rFonts w:ascii="B7BOS" w:hAnsi="B7BOS"/>
                <w:b/>
                <w:bCs/>
              </w:rPr>
              <w:t></w:t>
            </w:r>
            <w:r w:rsidRPr="00345226">
              <w:rPr>
                <w:rFonts w:ascii="B7BOS" w:hAnsi="B7BOS"/>
                <w:b/>
                <w:bCs/>
              </w:rPr>
              <w:t></w:t>
            </w:r>
            <w:r w:rsidRPr="00345226">
              <w:rPr>
                <w:rFonts w:ascii="B7BOS" w:hAnsi="B7BOS"/>
                <w:b/>
                <w:bCs/>
              </w:rPr>
              <w:t></w:t>
            </w:r>
            <w:r w:rsidRPr="00345226">
              <w:rPr>
                <w:rFonts w:ascii="B7BOS" w:hAnsi="B7BOS"/>
                <w:b/>
                <w:bCs/>
              </w:rPr>
              <w:t></w:t>
            </w:r>
            <w:r w:rsidRPr="00345226">
              <w:rPr>
                <w:rFonts w:ascii="B7BOS" w:hAnsi="B7BOS"/>
                <w:b/>
                <w:bCs/>
              </w:rPr>
              <w:t></w:t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</w:t>
            </w:r>
            <w:r w:rsidRPr="00345226">
              <w:rPr>
                <w:rFonts w:ascii="B7BOS" w:hAnsi="B7BOS"/>
                <w:b/>
                <w:bCs/>
              </w:rPr>
              <w:t></w:t>
            </w: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</w:t>
            </w:r>
            <w:r w:rsidRPr="00345226">
              <w:rPr>
                <w:rFonts w:ascii="B7BOS" w:hAnsi="B7BOS"/>
                <w:b/>
                <w:bCs/>
                <w:caps/>
              </w:rPr>
              <w:t></w:t>
            </w:r>
            <w:r w:rsidRPr="00345226">
              <w:rPr>
                <w:rFonts w:ascii="B7BOS" w:hAnsi="B7BOS"/>
                <w:b/>
                <w:bCs/>
                <w:caps/>
              </w:rPr>
              <w:t></w:t>
            </w:r>
            <w:r w:rsidRPr="00345226">
              <w:rPr>
                <w:rFonts w:ascii="B7BOS" w:hAnsi="B7BOS"/>
                <w:b/>
                <w:bCs/>
                <w:caps/>
              </w:rPr>
              <w:t></w:t>
            </w:r>
            <w:r w:rsidRPr="00345226">
              <w:rPr>
                <w:rFonts w:ascii="B7BOS" w:hAnsi="B7BOS"/>
                <w:b/>
                <w:bCs/>
                <w:caps/>
              </w:rPr>
              <w:t></w:t>
            </w:r>
            <w:r w:rsidRPr="00345226">
              <w:rPr>
                <w:rFonts w:ascii="B7BOS" w:hAnsi="B7BOS"/>
                <w:b/>
                <w:bCs/>
                <w:caps/>
              </w:rPr>
              <w:t>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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sym w:font="B7BOS" w:char="F08A"/>
            </w:r>
            <w:r w:rsidRPr="00345226">
              <w:rPr>
                <w:rFonts w:ascii="B7BOS" w:hAnsi="B7BOS"/>
                <w:b/>
                <w:bCs/>
                <w:caps/>
              </w:rPr>
              <w:t></w:t>
            </w:r>
          </w:p>
          <w:p w:rsidR="009D02C5" w:rsidRPr="00345226" w:rsidRDefault="009D02C5" w:rsidP="008F2D4A">
            <w:pPr>
              <w:spacing w:after="0" w:line="240" w:lineRule="auto"/>
              <w:ind w:left="-250" w:right="190"/>
              <w:jc w:val="center"/>
              <w:rPr>
                <w:rFonts w:ascii="B7BOS" w:hAnsi="B7BOS"/>
                <w:b/>
                <w:bCs/>
              </w:rPr>
            </w:pPr>
            <w:r w:rsidRPr="00345226">
              <w:rPr>
                <w:rFonts w:ascii="B7BOS" w:hAnsi="B7BOS"/>
                <w:b/>
                <w:bCs/>
              </w:rPr>
              <w:sym w:font="B7BOS" w:char="F0AA"/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</w:t>
            </w:r>
            <w:r w:rsidRPr="00345226">
              <w:rPr>
                <w:rFonts w:ascii="B7BOS" w:hAnsi="B7BOS"/>
                <w:b/>
                <w:bCs/>
              </w:rPr>
              <w:t></w:t>
            </w:r>
            <w:r w:rsidRPr="00C94CB2">
              <w:rPr>
                <w:rFonts w:ascii="Lucida Sans Unicode" w:eastAsia="Arial Unicode MS" w:hAnsi="Lucida Sans Unicode" w:cs="Lucida Sans Unicode"/>
                <w:b/>
                <w:lang w:bidi="he-IL"/>
              </w:rPr>
              <w:t>Ҙ</w:t>
            </w:r>
            <w:r w:rsidRPr="00345226">
              <w:rPr>
                <w:rFonts w:ascii="B7BOS" w:hAnsi="B7BOS"/>
                <w:b/>
                <w:bCs/>
              </w:rPr>
              <w:t></w:t>
            </w:r>
            <w:r w:rsidRPr="00345226">
              <w:rPr>
                <w:rFonts w:ascii="B7BOS" w:hAnsi="B7BOS"/>
                <w:b/>
                <w:bCs/>
              </w:rPr>
              <w:t></w:t>
            </w:r>
            <w:r w:rsidRPr="00345226">
              <w:rPr>
                <w:rFonts w:ascii="B7BOS" w:hAnsi="B7BOS"/>
                <w:b/>
                <w:bCs/>
              </w:rPr>
              <w:t></w:t>
            </w:r>
            <w:r w:rsidRPr="00345226">
              <w:rPr>
                <w:rFonts w:ascii="B7BOS" w:hAnsi="B7BOS"/>
                <w:b/>
                <w:bCs/>
              </w:rPr>
              <w:t></w:t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</w:t>
            </w:r>
            <w:r w:rsidRPr="00345226">
              <w:rPr>
                <w:rFonts w:ascii="B7BOS" w:hAnsi="B7BOS"/>
                <w:b/>
                <w:bCs/>
              </w:rPr>
              <w:t></w:t>
            </w:r>
            <w:r w:rsidRPr="00345226">
              <w:rPr>
                <w:rFonts w:ascii="B7BOS" w:hAnsi="B7BOS"/>
                <w:b/>
                <w:bCs/>
              </w:rPr>
              <w:t></w:t>
            </w:r>
            <w:r w:rsidRPr="00345226">
              <w:rPr>
                <w:rFonts w:ascii="B7BOS" w:hAnsi="B7BOS"/>
                <w:b/>
                <w:bCs/>
              </w:rPr>
              <w:t></w:t>
            </w:r>
          </w:p>
          <w:p w:rsidR="009D02C5" w:rsidRDefault="009D02C5" w:rsidP="008F2D4A">
            <w:pPr>
              <w:spacing w:after="0" w:line="240" w:lineRule="auto"/>
              <w:ind w:left="-250" w:right="190"/>
              <w:jc w:val="center"/>
              <w:rPr>
                <w:rFonts w:ascii="B7BOS" w:hAnsi="B7BOS"/>
                <w:b/>
                <w:bCs/>
              </w:rPr>
            </w:pPr>
            <w:r w:rsidRPr="00345226">
              <w:rPr>
                <w:rFonts w:ascii="B7BOS" w:hAnsi="B7BOS"/>
                <w:b/>
                <w:bCs/>
              </w:rPr>
              <w:t></w:t>
            </w:r>
            <w:r w:rsidRPr="00345226">
              <w:rPr>
                <w:rFonts w:ascii="B7BOS" w:hAnsi="B7BOS"/>
                <w:b/>
                <w:bCs/>
              </w:rPr>
              <w:t></w:t>
            </w:r>
            <w:r w:rsidRPr="00345226">
              <w:rPr>
                <w:rFonts w:ascii="B7BOS" w:hAnsi="B7BOS"/>
                <w:b/>
                <w:bCs/>
              </w:rPr>
              <w:t></w:t>
            </w:r>
            <w:r w:rsidRPr="00345226">
              <w:rPr>
                <w:rFonts w:ascii="B7BOS" w:hAnsi="B7BOS"/>
                <w:b/>
                <w:bCs/>
              </w:rPr>
              <w:t></w:t>
            </w:r>
            <w:r w:rsidRPr="00345226">
              <w:rPr>
                <w:rFonts w:ascii="B7BOS" w:hAnsi="B7BOS"/>
                <w:b/>
                <w:bCs/>
              </w:rPr>
              <w:t></w:t>
            </w:r>
            <w:r w:rsidRPr="00345226">
              <w:rPr>
                <w:rFonts w:ascii="B7BOS" w:hAnsi="B7BOS"/>
                <w:b/>
                <w:bCs/>
              </w:rPr>
              <w:t></w:t>
            </w:r>
            <w:r w:rsidRPr="00345226">
              <w:rPr>
                <w:rFonts w:ascii="B7BOS" w:hAnsi="B7BOS"/>
                <w:b/>
                <w:bCs/>
              </w:rPr>
              <w:t></w:t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</w:t>
            </w:r>
            <w:r w:rsidRPr="00345226">
              <w:rPr>
                <w:rFonts w:ascii="B7BOS" w:hAnsi="B7BOS"/>
                <w:b/>
                <w:bCs/>
              </w:rPr>
              <w:t></w:t>
            </w:r>
            <w:r w:rsidRPr="00345226">
              <w:rPr>
                <w:rFonts w:ascii="B7BOS" w:hAnsi="B7BOS"/>
                <w:b/>
                <w:bCs/>
              </w:rPr>
              <w:t></w:t>
            </w:r>
            <w:r w:rsidRPr="00345226">
              <w:rPr>
                <w:rFonts w:ascii="B7BOS" w:hAnsi="B7BOS"/>
                <w:b/>
                <w:bCs/>
              </w:rPr>
              <w:t></w:t>
            </w:r>
            <w:r w:rsidRPr="00345226">
              <w:rPr>
                <w:rFonts w:ascii="B7BOS" w:hAnsi="B7BOS"/>
                <w:b/>
                <w:bCs/>
              </w:rPr>
              <w:t></w:t>
            </w:r>
            <w:r w:rsidRPr="00345226">
              <w:rPr>
                <w:rFonts w:ascii="B7BOS" w:hAnsi="B7BOS"/>
                <w:b/>
                <w:bCs/>
              </w:rPr>
              <w:t></w:t>
            </w:r>
            <w:r w:rsidRPr="00345226">
              <w:rPr>
                <w:rFonts w:ascii="B7BOS" w:hAnsi="B7BOS"/>
                <w:b/>
                <w:bCs/>
              </w:rPr>
              <w:t></w:t>
            </w:r>
            <w:r w:rsidRPr="00345226">
              <w:rPr>
                <w:rFonts w:ascii="B7BOS" w:hAnsi="B7BOS"/>
                <w:b/>
                <w:bCs/>
              </w:rPr>
              <w:t></w:t>
            </w:r>
            <w:r>
              <w:rPr>
                <w:rFonts w:ascii="B7BOS" w:hAnsi="B7BOS"/>
                <w:b/>
                <w:bCs/>
              </w:rPr>
              <w:t></w:t>
            </w:r>
            <w:r>
              <w:rPr>
                <w:rFonts w:ascii="B7BOS" w:hAnsi="B7BOS"/>
                <w:b/>
                <w:bCs/>
              </w:rPr>
              <w:t></w:t>
            </w:r>
            <w:r>
              <w:rPr>
                <w:rFonts w:ascii="B7BOS" w:hAnsi="B7BOS"/>
                <w:b/>
                <w:bCs/>
              </w:rPr>
              <w:t></w:t>
            </w:r>
            <w:r>
              <w:rPr>
                <w:rFonts w:ascii="B7BOS" w:hAnsi="B7BOS"/>
                <w:b/>
                <w:bCs/>
              </w:rPr>
              <w:sym w:font="B7BOS" w:char="F0BD"/>
            </w:r>
          </w:p>
          <w:p w:rsidR="009D02C5" w:rsidRDefault="009D02C5" w:rsidP="008F2D4A">
            <w:pPr>
              <w:spacing w:after="0" w:line="240" w:lineRule="auto"/>
              <w:ind w:left="-250" w:right="190"/>
              <w:jc w:val="center"/>
              <w:rPr>
                <w:rFonts w:ascii="B7BOS" w:hAnsi="B7BOS"/>
                <w:b/>
                <w:bCs/>
              </w:rPr>
            </w:pPr>
            <w:r w:rsidRPr="00440F65">
              <w:rPr>
                <w:rFonts w:ascii="B7BOS" w:hAnsi="B7BOS"/>
                <w:b/>
                <w:bCs/>
              </w:rPr>
              <w:sym w:font="B7BOS" w:char="00AA"/>
            </w:r>
            <w:r w:rsidRPr="00440F65">
              <w:rPr>
                <w:rFonts w:ascii="B7BOS" w:hAnsi="B7BOS"/>
                <w:b/>
                <w:bCs/>
              </w:rPr>
              <w:t></w:t>
            </w:r>
            <w:r w:rsidRPr="00440F65">
              <w:rPr>
                <w:rFonts w:ascii="B7BOS" w:hAnsi="B7BOS"/>
                <w:b/>
                <w:bCs/>
              </w:rPr>
              <w:t></w:t>
            </w:r>
            <w:r w:rsidRPr="00440F65">
              <w:rPr>
                <w:rFonts w:ascii="B7BOS" w:hAnsi="B7BOS"/>
                <w:b/>
                <w:bCs/>
              </w:rPr>
              <w:t></w:t>
            </w:r>
            <w:r w:rsidRPr="00440F65">
              <w:rPr>
                <w:rFonts w:ascii="B7BOS" w:hAnsi="B7BOS"/>
                <w:b/>
                <w:bCs/>
              </w:rPr>
              <w:t></w:t>
            </w:r>
            <w:r w:rsidRPr="00440F65">
              <w:rPr>
                <w:rFonts w:ascii="B7BOS" w:hAnsi="B7BOS"/>
                <w:b/>
                <w:bCs/>
              </w:rPr>
              <w:t></w:t>
            </w:r>
            <w:r>
              <w:rPr>
                <w:rFonts w:ascii="B7BOS" w:hAnsi="B7BOS"/>
                <w:b/>
                <w:bCs/>
              </w:rPr>
              <w:t></w:t>
            </w:r>
            <w:r>
              <w:rPr>
                <w:rFonts w:ascii="B7BOS" w:hAnsi="B7BOS"/>
                <w:b/>
                <w:bCs/>
              </w:rPr>
              <w:t></w:t>
            </w:r>
            <w:r>
              <w:rPr>
                <w:rFonts w:ascii="B7BOS" w:hAnsi="B7BOS"/>
                <w:b/>
                <w:bCs/>
              </w:rPr>
              <w:t></w:t>
            </w:r>
            <w:r>
              <w:rPr>
                <w:rFonts w:ascii="B7BOS" w:hAnsi="B7BOS"/>
                <w:b/>
                <w:bCs/>
              </w:rPr>
              <w:t></w:t>
            </w:r>
            <w:r>
              <w:rPr>
                <w:rFonts w:ascii="B7BOS" w:hAnsi="B7BOS"/>
                <w:b/>
                <w:bCs/>
              </w:rPr>
              <w:t></w:t>
            </w:r>
            <w:r>
              <w:rPr>
                <w:rFonts w:ascii="B7BOS" w:hAnsi="B7BOS"/>
                <w:b/>
                <w:bCs/>
              </w:rPr>
              <w:t></w:t>
            </w:r>
            <w:r>
              <w:rPr>
                <w:rFonts w:ascii="B7BOS" w:hAnsi="B7BOS"/>
                <w:b/>
                <w:bCs/>
              </w:rPr>
              <w:t></w:t>
            </w:r>
            <w:r>
              <w:rPr>
                <w:rFonts w:ascii="B7BOS" w:hAnsi="B7BOS"/>
                <w:b/>
                <w:bCs/>
              </w:rPr>
              <w:t></w:t>
            </w:r>
            <w:r>
              <w:rPr>
                <w:rFonts w:ascii="B7BOS" w:hAnsi="B7BOS"/>
                <w:b/>
                <w:bCs/>
              </w:rPr>
              <w:t></w:t>
            </w:r>
            <w:r>
              <w:rPr>
                <w:rFonts w:ascii="B7BOS" w:hAnsi="B7BOS"/>
                <w:b/>
                <w:bCs/>
              </w:rPr>
              <w:t></w:t>
            </w:r>
            <w:r>
              <w:rPr>
                <w:rFonts w:ascii="B7BOS" w:hAnsi="B7BOS"/>
                <w:b/>
                <w:bCs/>
              </w:rPr>
              <w:t></w:t>
            </w:r>
            <w:r>
              <w:rPr>
                <w:rFonts w:ascii="B7BOS" w:hAnsi="B7BOS"/>
                <w:b/>
                <w:bCs/>
              </w:rPr>
              <w:t></w:t>
            </w:r>
            <w:r>
              <w:rPr>
                <w:rFonts w:ascii="B7BOS" w:hAnsi="B7BOS"/>
                <w:b/>
                <w:bCs/>
              </w:rPr>
              <w:t></w:t>
            </w:r>
            <w:r>
              <w:rPr>
                <w:rFonts w:ascii="B7BOS" w:hAnsi="B7BOS"/>
                <w:b/>
                <w:bCs/>
              </w:rPr>
              <w:t></w:t>
            </w:r>
            <w:r>
              <w:rPr>
                <w:rFonts w:ascii="B7BOS" w:hAnsi="B7BOS"/>
                <w:b/>
                <w:bCs/>
              </w:rPr>
              <w:t></w:t>
            </w:r>
            <w:r>
              <w:rPr>
                <w:rFonts w:ascii="B7BOS" w:hAnsi="B7BOS"/>
                <w:b/>
                <w:bCs/>
              </w:rPr>
              <w:t></w:t>
            </w:r>
            <w:r>
              <w:rPr>
                <w:rFonts w:ascii="B7BOS" w:hAnsi="B7BOS"/>
                <w:b/>
                <w:bCs/>
              </w:rPr>
              <w:t></w:t>
            </w:r>
          </w:p>
          <w:p w:rsidR="009D02C5" w:rsidRPr="00345226" w:rsidRDefault="009D02C5" w:rsidP="008F2D4A">
            <w:pPr>
              <w:spacing w:after="0" w:line="240" w:lineRule="auto"/>
              <w:ind w:left="-250" w:right="190"/>
              <w:jc w:val="center"/>
              <w:rPr>
                <w:rFonts w:ascii="B7BOS" w:hAnsi="B7BOS"/>
                <w:b/>
                <w:bCs/>
              </w:rPr>
            </w:pPr>
            <w:r>
              <w:rPr>
                <w:rFonts w:ascii="B7BOS" w:hAnsi="B7BOS"/>
                <w:b/>
                <w:bCs/>
              </w:rPr>
              <w:t></w:t>
            </w:r>
            <w:r>
              <w:rPr>
                <w:rFonts w:ascii="B7BOS" w:hAnsi="B7BOS"/>
                <w:b/>
                <w:bCs/>
              </w:rPr>
              <w:t></w:t>
            </w:r>
            <w:r>
              <w:rPr>
                <w:rFonts w:ascii="B7BOS" w:hAnsi="B7BOS"/>
                <w:b/>
                <w:bCs/>
              </w:rPr>
              <w:t></w:t>
            </w:r>
            <w:r>
              <w:rPr>
                <w:rFonts w:ascii="B7BOS" w:hAnsi="B7BOS"/>
                <w:b/>
                <w:bCs/>
              </w:rPr>
              <w:sym w:font="B7BOS" w:char="F08C"/>
            </w:r>
            <w:r>
              <w:rPr>
                <w:rFonts w:ascii="B7BOS" w:hAnsi="B7BOS"/>
                <w:b/>
                <w:bCs/>
              </w:rPr>
              <w:t></w:t>
            </w:r>
            <w:r>
              <w:rPr>
                <w:rFonts w:ascii="B7BOS" w:hAnsi="B7BOS"/>
                <w:b/>
                <w:bCs/>
              </w:rPr>
              <w:sym w:font="B7BOS" w:char="F08C"/>
            </w:r>
            <w:r>
              <w:rPr>
                <w:rFonts w:ascii="B7BOS" w:hAnsi="B7BOS"/>
                <w:b/>
                <w:bCs/>
              </w:rPr>
              <w:sym w:font="B7BOS" w:char="F08A"/>
            </w:r>
            <w:r>
              <w:rPr>
                <w:rFonts w:ascii="B7BOS" w:hAnsi="B7BOS"/>
                <w:b/>
                <w:bCs/>
              </w:rPr>
              <w:t></w:t>
            </w:r>
            <w:r>
              <w:rPr>
                <w:rFonts w:ascii="B7BOS" w:hAnsi="B7BOS"/>
                <w:b/>
                <w:bCs/>
              </w:rPr>
              <w:t></w:t>
            </w:r>
            <w:r w:rsidRPr="00345226">
              <w:rPr>
                <w:rFonts w:ascii="B7BOS" w:hAnsi="B7BOS"/>
                <w:b/>
                <w:bCs/>
              </w:rPr>
              <w:t></w:t>
            </w:r>
            <w:r w:rsidRPr="00345226">
              <w:rPr>
                <w:rFonts w:ascii="B7BOS" w:hAnsi="B7BOS"/>
                <w:b/>
                <w:bCs/>
              </w:rPr>
              <w:t></w:t>
            </w:r>
            <w:r w:rsidRPr="00345226">
              <w:rPr>
                <w:rFonts w:ascii="B7BOS" w:hAnsi="B7BOS"/>
                <w:b/>
                <w:bCs/>
              </w:rPr>
              <w:t></w:t>
            </w:r>
            <w:r w:rsidRPr="00345226">
              <w:rPr>
                <w:rFonts w:ascii="B7BOS" w:hAnsi="B7BOS"/>
                <w:b/>
                <w:bCs/>
              </w:rPr>
              <w:t></w:t>
            </w:r>
            <w:r w:rsidRPr="00345226">
              <w:rPr>
                <w:rFonts w:ascii="B7BOS" w:hAnsi="B7BOS"/>
                <w:b/>
                <w:bCs/>
              </w:rPr>
              <w:t></w:t>
            </w:r>
            <w:r w:rsidRPr="00345226">
              <w:rPr>
                <w:rFonts w:ascii="B7BOS" w:hAnsi="B7BOS"/>
                <w:b/>
                <w:bCs/>
              </w:rPr>
              <w:t></w:t>
            </w:r>
          </w:p>
          <w:p w:rsidR="009D02C5" w:rsidRDefault="009D02C5" w:rsidP="008F2D4A">
            <w:pPr>
              <w:spacing w:after="0" w:line="240" w:lineRule="auto"/>
              <w:jc w:val="center"/>
              <w:rPr>
                <w:rFonts w:ascii="B7BOS" w:hAnsi="B7BOS" w:cs="Arial"/>
                <w:b/>
                <w:bCs/>
              </w:rPr>
            </w:pPr>
          </w:p>
        </w:tc>
        <w:tc>
          <w:tcPr>
            <w:tcW w:w="398" w:type="dxa"/>
          </w:tcPr>
          <w:p w:rsidR="009D02C5" w:rsidRDefault="009D02C5" w:rsidP="008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7BOS" w:hAnsi="B7BOS" w:cs="Arial"/>
                <w:b/>
                <w:bCs/>
              </w:rPr>
            </w:pPr>
          </w:p>
        </w:tc>
        <w:tc>
          <w:tcPr>
            <w:tcW w:w="4299" w:type="dxa"/>
          </w:tcPr>
          <w:p w:rsidR="009D02C5" w:rsidRPr="00345226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-236855</wp:posOffset>
                  </wp:positionV>
                  <wp:extent cx="756285" cy="89979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26">
              <w:rPr>
                <w:rFonts w:ascii="B7BOS" w:hAnsi="B7BOS"/>
                <w:b/>
                <w:bCs/>
                <w:caps/>
              </w:rPr>
              <w:t>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</w:t>
            </w:r>
            <w:r w:rsidRPr="00345226">
              <w:rPr>
                <w:rFonts w:ascii="B7BOS" w:hAnsi="B7BOS"/>
                <w:b/>
                <w:bCs/>
                <w:caps/>
              </w:rPr>
              <w:t></w:t>
            </w:r>
            <w:r w:rsidRPr="00345226">
              <w:rPr>
                <w:rFonts w:ascii="B7BOS" w:hAnsi="B7BOS"/>
                <w:b/>
                <w:bCs/>
                <w:caps/>
              </w:rPr>
              <w:t>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</w:p>
          <w:p w:rsidR="009D02C5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</w:t>
            </w:r>
            <w:r>
              <w:rPr>
                <w:rFonts w:ascii="B7BOS" w:hAnsi="B7BOS"/>
                <w:b/>
                <w:bCs/>
                <w:caps/>
              </w:rPr>
              <w:t></w:t>
            </w:r>
            <w:r>
              <w:rPr>
                <w:rFonts w:ascii="B7BOS" w:hAnsi="B7BOS"/>
                <w:b/>
                <w:bCs/>
                <w:caps/>
              </w:rPr>
              <w:t></w:t>
            </w: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</w:t>
            </w:r>
            <w:r>
              <w:rPr>
                <w:rFonts w:ascii="B7BOS" w:hAnsi="B7BOS"/>
                <w:b/>
                <w:bCs/>
                <w:caps/>
              </w:rPr>
              <w:t></w:t>
            </w:r>
            <w:r>
              <w:rPr>
                <w:rFonts w:ascii="B7BOS" w:hAnsi="B7BOS"/>
                <w:b/>
                <w:bCs/>
                <w:caps/>
              </w:rPr>
              <w:t></w:t>
            </w:r>
            <w:r>
              <w:rPr>
                <w:rFonts w:ascii="B7BOS" w:hAnsi="B7BOS"/>
                <w:b/>
                <w:bCs/>
                <w:caps/>
              </w:rPr>
              <w:t></w:t>
            </w:r>
            <w:r>
              <w:rPr>
                <w:rFonts w:ascii="B7BOS" w:hAnsi="B7BOS"/>
                <w:b/>
                <w:bCs/>
                <w:caps/>
              </w:rPr>
              <w:t></w:t>
            </w:r>
            <w:r>
              <w:rPr>
                <w:rFonts w:ascii="B7BOS" w:hAnsi="B7BOS"/>
                <w:b/>
                <w:bCs/>
                <w:caps/>
              </w:rPr>
              <w:t></w:t>
            </w:r>
            <w:r>
              <w:rPr>
                <w:rFonts w:ascii="B7BOS" w:hAnsi="B7BOS"/>
                <w:b/>
                <w:bCs/>
                <w:caps/>
              </w:rPr>
              <w:t></w:t>
            </w: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</w:t>
            </w:r>
            <w:r>
              <w:rPr>
                <w:rFonts w:ascii="B7BOS" w:hAnsi="B7BOS"/>
                <w:b/>
                <w:bCs/>
                <w:caps/>
              </w:rPr>
              <w:t></w:t>
            </w:r>
            <w:r>
              <w:rPr>
                <w:rFonts w:ascii="B7BOS" w:hAnsi="B7BOS"/>
                <w:b/>
                <w:bCs/>
                <w:caps/>
              </w:rPr>
              <w:t></w:t>
            </w:r>
            <w:r>
              <w:rPr>
                <w:rFonts w:ascii="B7BOS" w:hAnsi="B7BOS"/>
                <w:b/>
                <w:bCs/>
                <w:caps/>
              </w:rPr>
              <w:t></w:t>
            </w:r>
            <w:r>
              <w:rPr>
                <w:rFonts w:ascii="B7BOS" w:hAnsi="B7BOS"/>
                <w:b/>
                <w:bCs/>
                <w:caps/>
              </w:rPr>
              <w:t></w:t>
            </w:r>
            <w:r>
              <w:rPr>
                <w:rFonts w:ascii="B7BOS" w:hAnsi="B7BOS"/>
                <w:b/>
                <w:bCs/>
                <w:caps/>
              </w:rPr>
              <w:t></w:t>
            </w:r>
            <w:r>
              <w:rPr>
                <w:rFonts w:ascii="B7BOS" w:hAnsi="B7BOS"/>
                <w:b/>
                <w:bCs/>
                <w:caps/>
              </w:rPr>
              <w:t></w:t>
            </w:r>
          </w:p>
          <w:p w:rsidR="009D02C5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 w:rsidRPr="00440F65">
              <w:rPr>
                <w:rFonts w:ascii="B7BOS" w:hAnsi="B7BOS"/>
                <w:b/>
                <w:bCs/>
                <w:lang w:val="ba-RU"/>
              </w:rPr>
              <w:t></w:t>
            </w:r>
            <w:r w:rsidRPr="00440F65">
              <w:rPr>
                <w:rFonts w:ascii="B7BOS" w:hAnsi="B7BOS"/>
                <w:b/>
                <w:bCs/>
                <w:caps/>
              </w:rPr>
              <w:t></w:t>
            </w:r>
            <w:r w:rsidRPr="00440F65">
              <w:rPr>
                <w:rFonts w:ascii="B7BOS" w:hAnsi="B7BOS"/>
                <w:b/>
                <w:bCs/>
                <w:caps/>
              </w:rPr>
              <w:t></w:t>
            </w:r>
            <w:r w:rsidRPr="00440F65">
              <w:rPr>
                <w:rFonts w:ascii="B7BOS" w:hAnsi="B7BOS"/>
                <w:b/>
                <w:bCs/>
                <w:caps/>
              </w:rPr>
              <w:t></w:t>
            </w:r>
            <w:r w:rsidRPr="00440F65">
              <w:rPr>
                <w:rFonts w:ascii="B7BOS" w:hAnsi="B7BOS"/>
                <w:b/>
                <w:bCs/>
                <w:caps/>
              </w:rPr>
              <w:t></w:t>
            </w:r>
            <w:r w:rsidRPr="00440F65">
              <w:rPr>
                <w:rFonts w:ascii="B7BOS" w:hAnsi="B7BOS"/>
                <w:b/>
                <w:bCs/>
                <w:caps/>
              </w:rPr>
              <w:t></w:t>
            </w: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</w:t>
            </w:r>
            <w:r>
              <w:rPr>
                <w:rFonts w:ascii="B7BOS" w:hAnsi="B7BOS"/>
                <w:b/>
                <w:bCs/>
                <w:caps/>
              </w:rPr>
              <w:t></w:t>
            </w:r>
            <w:r>
              <w:rPr>
                <w:rFonts w:ascii="B7BOS" w:hAnsi="B7BOS"/>
                <w:b/>
                <w:bCs/>
                <w:caps/>
              </w:rPr>
              <w:t></w:t>
            </w:r>
            <w:r>
              <w:rPr>
                <w:rFonts w:ascii="B7BOS" w:hAnsi="B7BOS"/>
                <w:b/>
                <w:bCs/>
                <w:caps/>
              </w:rPr>
              <w:t></w:t>
            </w: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</w:t>
            </w:r>
            <w:r>
              <w:rPr>
                <w:rFonts w:ascii="B7BOS" w:hAnsi="B7BOS"/>
                <w:b/>
                <w:bCs/>
                <w:caps/>
              </w:rPr>
              <w:t></w:t>
            </w:r>
            <w:r>
              <w:rPr>
                <w:rFonts w:ascii="B7BOS" w:hAnsi="B7BOS"/>
                <w:b/>
                <w:bCs/>
                <w:caps/>
              </w:rPr>
              <w:t></w:t>
            </w:r>
            <w:r>
              <w:rPr>
                <w:rFonts w:ascii="B7BOS" w:hAnsi="B7BOS"/>
                <w:b/>
                <w:bCs/>
                <w:caps/>
              </w:rPr>
              <w:t></w:t>
            </w:r>
            <w:r>
              <w:rPr>
                <w:rFonts w:ascii="B7BOS" w:hAnsi="B7BOS"/>
                <w:b/>
                <w:bCs/>
                <w:caps/>
              </w:rPr>
              <w:t></w:t>
            </w:r>
            <w:r>
              <w:rPr>
                <w:rFonts w:ascii="B7BOS" w:hAnsi="B7BOS"/>
                <w:b/>
                <w:bCs/>
                <w:caps/>
              </w:rPr>
              <w:t></w:t>
            </w:r>
            <w:r>
              <w:rPr>
                <w:rFonts w:ascii="B7BOS" w:hAnsi="B7BOS"/>
                <w:b/>
                <w:bCs/>
                <w:caps/>
              </w:rPr>
              <w:t></w:t>
            </w:r>
            <w:r>
              <w:rPr>
                <w:rFonts w:ascii="B7BOS" w:hAnsi="B7BOS"/>
                <w:b/>
                <w:bCs/>
                <w:caps/>
              </w:rPr>
              <w:t></w:t>
            </w:r>
          </w:p>
          <w:p w:rsidR="009D02C5" w:rsidRPr="00345226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 w:rsidRPr="00345226">
              <w:rPr>
                <w:rFonts w:ascii="B7BOS" w:hAnsi="B7BOS"/>
                <w:b/>
                <w:bCs/>
                <w:caps/>
              </w:rPr>
              <w:t></w:t>
            </w:r>
            <w:r w:rsidRPr="00345226">
              <w:rPr>
                <w:rFonts w:ascii="B7BOS" w:hAnsi="B7BOS"/>
                <w:b/>
                <w:bCs/>
                <w:caps/>
              </w:rPr>
              <w:t></w:t>
            </w:r>
            <w:r w:rsidRPr="00345226">
              <w:rPr>
                <w:rFonts w:ascii="B7BOS" w:hAnsi="B7BOS"/>
                <w:b/>
                <w:bCs/>
                <w:caps/>
              </w:rPr>
              <w:t>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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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</w:t>
            </w:r>
            <w:r w:rsidRPr="00345226">
              <w:rPr>
                <w:rFonts w:ascii="B7BOS" w:hAnsi="B7BOS"/>
                <w:b/>
                <w:bCs/>
                <w:caps/>
              </w:rPr>
              <w:t></w:t>
            </w:r>
            <w:r w:rsidRPr="00345226">
              <w:rPr>
                <w:rFonts w:ascii="B7BOS" w:hAnsi="B7BOS"/>
                <w:b/>
                <w:bCs/>
                <w:caps/>
              </w:rPr>
              <w:t>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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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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</w:p>
          <w:p w:rsidR="009D02C5" w:rsidRPr="00345226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 w:rsidRPr="00345226">
              <w:rPr>
                <w:rFonts w:ascii="B7BOS" w:hAnsi="B7BOS"/>
                <w:b/>
                <w:bCs/>
                <w:caps/>
              </w:rPr>
              <w:t>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</w:t>
            </w:r>
            <w:r w:rsidRPr="00345226">
              <w:rPr>
                <w:rFonts w:ascii="B7BOS" w:hAnsi="B7BOS"/>
                <w:b/>
                <w:bCs/>
                <w:caps/>
              </w:rPr>
              <w:t></w:t>
            </w:r>
            <w:r w:rsidRPr="00345226">
              <w:rPr>
                <w:rFonts w:ascii="B7BOS" w:hAnsi="B7BOS"/>
                <w:b/>
                <w:bCs/>
                <w:caps/>
              </w:rPr>
              <w:t></w:t>
            </w:r>
            <w:r w:rsidRPr="00345226">
              <w:rPr>
                <w:rFonts w:ascii="B7BOS" w:hAnsi="B7BOS"/>
                <w:b/>
                <w:bCs/>
                <w:caps/>
              </w:rPr>
              <w:t></w:t>
            </w:r>
            <w:r w:rsidRPr="00345226">
              <w:rPr>
                <w:rFonts w:ascii="B7BOS" w:hAnsi="B7BOS"/>
                <w:b/>
                <w:bCs/>
                <w:caps/>
              </w:rPr>
              <w:t></w:t>
            </w:r>
            <w:r w:rsidRPr="00345226">
              <w:rPr>
                <w:rFonts w:ascii="B7BOS" w:hAnsi="B7BOS"/>
                <w:b/>
                <w:bCs/>
                <w:caps/>
              </w:rPr>
              <w:t>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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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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</w:p>
          <w:p w:rsidR="009D02C5" w:rsidRPr="00345226" w:rsidRDefault="009D02C5" w:rsidP="008F2D4A">
            <w:pPr>
              <w:spacing w:after="0" w:line="240" w:lineRule="auto"/>
              <w:ind w:left="80"/>
              <w:jc w:val="center"/>
              <w:rPr>
                <w:rFonts w:ascii="B7BOS" w:hAnsi="B7BOS"/>
                <w:b/>
                <w:bCs/>
                <w:caps/>
              </w:rPr>
            </w:pP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</w:t>
            </w:r>
            <w:r w:rsidRPr="00345226">
              <w:rPr>
                <w:rFonts w:ascii="B7BOS" w:hAnsi="B7BOS"/>
                <w:b/>
                <w:bCs/>
                <w:caps/>
              </w:rPr>
              <w:t></w:t>
            </w:r>
            <w:r w:rsidRPr="00345226">
              <w:rPr>
                <w:rFonts w:ascii="B7BOS" w:hAnsi="B7BOS"/>
                <w:b/>
                <w:bCs/>
                <w:caps/>
              </w:rPr>
              <w:t></w:t>
            </w:r>
            <w:r w:rsidRPr="00345226">
              <w:rPr>
                <w:rFonts w:ascii="B7BOS" w:hAnsi="B7BOS"/>
                <w:b/>
                <w:bCs/>
                <w:caps/>
              </w:rPr>
              <w:t></w:t>
            </w:r>
            <w:r w:rsidRPr="00345226">
              <w:rPr>
                <w:rFonts w:ascii="B7BOS" w:hAnsi="B7BOS"/>
                <w:b/>
                <w:bCs/>
                <w:caps/>
              </w:rPr>
              <w:t></w:t>
            </w:r>
            <w:r w:rsidRPr="00345226">
              <w:rPr>
                <w:rFonts w:ascii="B7BOS" w:hAnsi="B7BOS"/>
                <w:b/>
                <w:bCs/>
                <w:caps/>
              </w:rPr>
              <w:t>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</w:t>
            </w:r>
            <w:r w:rsidRPr="00345226">
              <w:rPr>
                <w:rFonts w:ascii="B7BOS" w:hAnsi="B7BOS"/>
                <w:b/>
                <w:bCs/>
                <w:caps/>
              </w:rPr>
              <w:t></w:t>
            </w:r>
            <w:r w:rsidRPr="00345226">
              <w:rPr>
                <w:rFonts w:ascii="B7BOS" w:hAnsi="B7BOS"/>
                <w:b/>
                <w:bCs/>
                <w:caps/>
              </w:rPr>
              <w:t></w:t>
            </w:r>
            <w:r w:rsidRPr="00345226">
              <w:rPr>
                <w:rFonts w:ascii="B7BOS" w:hAnsi="B7BOS"/>
                <w:b/>
                <w:bCs/>
                <w:caps/>
              </w:rPr>
              <w:t>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</w:t>
            </w:r>
            <w:r w:rsidRPr="00345226">
              <w:rPr>
                <w:rFonts w:ascii="B7BOS" w:hAnsi="B7BOS"/>
                <w:b/>
                <w:bCs/>
                <w:caps/>
              </w:rPr>
              <w:t>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</w:t>
            </w:r>
            <w:r w:rsidRPr="00345226">
              <w:rPr>
                <w:rFonts w:ascii="B7BOS" w:hAnsi="B7BOS"/>
                <w:b/>
                <w:bCs/>
                <w:caps/>
              </w:rPr>
              <w:t></w:t>
            </w:r>
            <w:r w:rsidRPr="00345226">
              <w:rPr>
                <w:rFonts w:ascii="B7BOS" w:hAnsi="B7BOS"/>
                <w:b/>
                <w:bCs/>
                <w:caps/>
              </w:rPr>
              <w:t></w:t>
            </w:r>
            <w:r w:rsidRPr="00345226">
              <w:rPr>
                <w:rFonts w:ascii="B7BOS" w:hAnsi="B7BOS"/>
                <w:b/>
                <w:bCs/>
                <w:caps/>
              </w:rPr>
              <w:t></w:t>
            </w:r>
            <w:r w:rsidRPr="00345226">
              <w:rPr>
                <w:rFonts w:ascii="B7BOS" w:hAnsi="B7BOS"/>
                <w:b/>
                <w:bCs/>
                <w:caps/>
              </w:rPr>
              <w:t></w:t>
            </w:r>
            <w:r w:rsidRPr="00345226">
              <w:rPr>
                <w:rFonts w:ascii="B7BOS" w:hAnsi="B7BOS"/>
                <w:b/>
                <w:bCs/>
                <w:caps/>
              </w:rPr>
              <w:t></w:t>
            </w:r>
            <w:r w:rsidRPr="00345226">
              <w:rPr>
                <w:rFonts w:ascii="B7BOS" w:hAnsi="B7BOS"/>
                <w:b/>
                <w:bCs/>
                <w:caps/>
              </w:rPr>
              <w:t></w:t>
            </w:r>
          </w:p>
          <w:p w:rsidR="009D02C5" w:rsidRDefault="009D02C5" w:rsidP="008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7BOS" w:hAnsi="B7BOS" w:cs="Arial"/>
                <w:b/>
                <w:bCs/>
              </w:rPr>
            </w:pPr>
          </w:p>
        </w:tc>
      </w:tr>
      <w:tr w:rsidR="009D02C5" w:rsidRPr="000D59EC" w:rsidTr="009D02C5">
        <w:tc>
          <w:tcPr>
            <w:tcW w:w="49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D02C5" w:rsidRPr="000D59EC" w:rsidRDefault="009D02C5" w:rsidP="008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7BOS" w:eastAsia="Times New Roman" w:hAnsi="B7BOS" w:cs="Arial"/>
                <w:i/>
                <w:iCs/>
                <w:sz w:val="17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D02C5" w:rsidRPr="000D59EC" w:rsidRDefault="009D02C5" w:rsidP="008F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7BOS" w:eastAsia="Times New Roman" w:hAnsi="B7BOS" w:cs="Arial"/>
                <w:i/>
                <w:iCs/>
                <w:sz w:val="17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D02C5" w:rsidRPr="000D59EC" w:rsidRDefault="009D02C5" w:rsidP="008F2D4A">
            <w:pPr>
              <w:spacing w:after="0" w:line="240" w:lineRule="auto"/>
              <w:rPr>
                <w:rFonts w:ascii="B7BOS" w:eastAsia="Times New Roman" w:hAnsi="B7BOS" w:cs="Arial"/>
                <w:i/>
                <w:iCs/>
                <w:sz w:val="17"/>
                <w:szCs w:val="24"/>
                <w:lang w:eastAsia="ru-RU"/>
              </w:rPr>
            </w:pPr>
          </w:p>
        </w:tc>
      </w:tr>
    </w:tbl>
    <w:p w:rsidR="009D02C5" w:rsidRDefault="009D02C5" w:rsidP="009D02C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D02C5" w:rsidRPr="000D59EC" w:rsidRDefault="009D02C5" w:rsidP="009D02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59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D02C5" w:rsidRPr="000D59EC" w:rsidRDefault="009D02C5" w:rsidP="009D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p w:rsidR="009D02C5" w:rsidRPr="008D0870" w:rsidRDefault="009D02C5" w:rsidP="009D02C5">
      <w:pPr>
        <w:widowControl w:val="0"/>
        <w:spacing w:after="0" w:line="240" w:lineRule="auto"/>
        <w:ind w:left="-567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Положение о порядке планирования и принятия решений об условиях приватизации муниципального имущества 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Караидельский район Республики Башкортостан, утвержденное решением Совета 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Караярский</w:t>
      </w:r>
      <w:proofErr w:type="spellEnd"/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B6012A"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Караидельский район Республики Башкортостан от 2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 w:rsidR="00B6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1/19</w:t>
      </w:r>
    </w:p>
    <w:p w:rsidR="009D02C5" w:rsidRPr="008D0870" w:rsidRDefault="009D02C5" w:rsidP="009D02C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2C5" w:rsidRPr="00E17D65" w:rsidRDefault="009D02C5" w:rsidP="009D02C5">
      <w:pPr>
        <w:widowControl w:val="0"/>
        <w:spacing w:after="0" w:line="240" w:lineRule="auto"/>
        <w:ind w:left="-567"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8D0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руководствуясь Уставом муниципального района Караидельски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район Республики Башкортостан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Совет сельского поселения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Караярский</w:t>
      </w:r>
      <w:proofErr w:type="spellEnd"/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муниципального района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Караидельский 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район Республики Башкортостан,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решил</w:t>
      </w:r>
      <w:r w:rsidRPr="00E17D65">
        <w:rPr>
          <w:rFonts w:ascii="Times New Roman" w:eastAsia="Microsoft Sans Serif" w:hAnsi="Times New Roman"/>
          <w:sz w:val="28"/>
          <w:szCs w:val="28"/>
          <w:lang w:eastAsia="ru-RU" w:bidi="ru-RU"/>
        </w:rPr>
        <w:t>:</w:t>
      </w:r>
    </w:p>
    <w:p w:rsidR="009D02C5" w:rsidRPr="008D0870" w:rsidRDefault="009D02C5" w:rsidP="009D02C5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8D0870">
        <w:rPr>
          <w:rFonts w:ascii="Times New Roman" w:hAnsi="Times New Roman"/>
          <w:sz w:val="28"/>
          <w:szCs w:val="28"/>
        </w:rPr>
        <w:t xml:space="preserve">Внести в Положение о порядке планирования и принятия решений об условиях приватизации муниципального имущества муниципального района Караидельский район Республики Башкортостан, утвержденное решением Совета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Караярский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8D0870">
        <w:rPr>
          <w:rFonts w:ascii="Times New Roman" w:hAnsi="Times New Roman"/>
          <w:sz w:val="28"/>
          <w:szCs w:val="28"/>
        </w:rPr>
        <w:t xml:space="preserve">муниципального района Караидельский район Республики Башкортостан от </w:t>
      </w:r>
      <w:r>
        <w:rPr>
          <w:rFonts w:ascii="Times New Roman" w:hAnsi="Times New Roman"/>
          <w:sz w:val="28"/>
          <w:szCs w:val="28"/>
        </w:rPr>
        <w:t>20 сентября</w:t>
      </w:r>
      <w:r w:rsidRPr="008D08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D0870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1/19</w:t>
      </w:r>
      <w:r w:rsidRPr="008D0870">
        <w:rPr>
          <w:rFonts w:ascii="Times New Roman" w:hAnsi="Times New Roman"/>
          <w:sz w:val="28"/>
          <w:szCs w:val="28"/>
        </w:rPr>
        <w:t>, следующие изменения:</w:t>
      </w:r>
    </w:p>
    <w:p w:rsidR="009D02C5" w:rsidRPr="008D0870" w:rsidRDefault="009D02C5" w:rsidP="009D02C5">
      <w:pPr>
        <w:numPr>
          <w:ilvl w:val="1"/>
          <w:numId w:val="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8D0870">
        <w:rPr>
          <w:rFonts w:ascii="Times New Roman" w:hAnsi="Times New Roman"/>
          <w:sz w:val="28"/>
          <w:szCs w:val="28"/>
        </w:rPr>
        <w:t xml:space="preserve">Пункт 2.2. изложить в следующей редакции: </w:t>
      </w:r>
    </w:p>
    <w:p w:rsidR="009D02C5" w:rsidRPr="008D0870" w:rsidRDefault="009D02C5" w:rsidP="009D02C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870">
        <w:rPr>
          <w:rFonts w:ascii="Times New Roman" w:hAnsi="Times New Roman"/>
          <w:sz w:val="28"/>
          <w:szCs w:val="28"/>
        </w:rPr>
        <w:t xml:space="preserve">«2.2. Прогнозный план приватизации ежегодно утверждается решением Совета не позднее 10-ти рабочих дней до начала планового периода и в течение 15-ти дней со дня утверждения размещается на официальном сайте в информационно-телекоммуникационной сети «Интернет» </w:t>
      </w:r>
      <w:r w:rsidRPr="008D0870">
        <w:rPr>
          <w:rFonts w:ascii="Times New Roman" w:hAnsi="Times New Roman"/>
          <w:sz w:val="28"/>
          <w:szCs w:val="28"/>
          <w:shd w:val="clear" w:color="auto" w:fill="FFFFFF"/>
        </w:rPr>
        <w:t>с требованиями, установленными </w:t>
      </w:r>
      <w:r w:rsidRPr="00E81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</w:t>
      </w:r>
      <w:r w:rsidRPr="008D0870">
        <w:rPr>
          <w:rFonts w:ascii="Times New Roman" w:hAnsi="Times New Roman"/>
          <w:sz w:val="28"/>
          <w:szCs w:val="28"/>
          <w:shd w:val="clear" w:color="auto" w:fill="FFFFFF"/>
        </w:rPr>
        <w:t xml:space="preserve"> «О приватизации государственного и муниципального имущества». </w:t>
      </w:r>
    </w:p>
    <w:p w:rsidR="009D02C5" w:rsidRPr="008D0870" w:rsidRDefault="009D02C5" w:rsidP="009D0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70">
        <w:rPr>
          <w:rFonts w:ascii="Times New Roman" w:hAnsi="Times New Roman"/>
          <w:sz w:val="28"/>
          <w:szCs w:val="28"/>
        </w:rPr>
        <w:t xml:space="preserve">1.2. Дополнить пунктом 3.7. следующего содержания: </w:t>
      </w:r>
    </w:p>
    <w:p w:rsidR="009D02C5" w:rsidRPr="008D0870" w:rsidRDefault="009D02C5" w:rsidP="009D02C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8D0870">
        <w:rPr>
          <w:rFonts w:ascii="Times New Roman" w:hAnsi="Times New Roman"/>
          <w:sz w:val="28"/>
          <w:szCs w:val="28"/>
        </w:rPr>
        <w:t xml:space="preserve">«3.7. Ежегодный отчет об итогах исполнения программы приватизации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Караярский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8D0870">
        <w:rPr>
          <w:rFonts w:ascii="Times New Roman" w:hAnsi="Times New Roman"/>
          <w:sz w:val="28"/>
          <w:szCs w:val="28"/>
        </w:rPr>
        <w:t xml:space="preserve">муниципального района Караидельский район Республики Башкортостан, представляется </w:t>
      </w:r>
      <w:r w:rsidR="00B6012A">
        <w:rPr>
          <w:rFonts w:ascii="Times New Roman" w:hAnsi="Times New Roman"/>
          <w:sz w:val="28"/>
          <w:szCs w:val="28"/>
        </w:rPr>
        <w:t xml:space="preserve">отчет </w:t>
      </w:r>
      <w:r w:rsidR="00B6012A" w:rsidRPr="00B6012A">
        <w:rPr>
          <w:rFonts w:ascii="Times New Roman" w:hAnsi="Times New Roman"/>
          <w:sz w:val="28"/>
          <w:szCs w:val="28"/>
        </w:rPr>
        <w:t xml:space="preserve">в отдел по управлению </w:t>
      </w:r>
      <w:proofErr w:type="gramStart"/>
      <w:r w:rsidR="00B6012A" w:rsidRPr="00B6012A">
        <w:rPr>
          <w:rFonts w:ascii="Times New Roman" w:hAnsi="Times New Roman"/>
          <w:sz w:val="28"/>
          <w:szCs w:val="28"/>
        </w:rPr>
        <w:lastRenderedPageBreak/>
        <w:t>муниципальной  собственностью</w:t>
      </w:r>
      <w:proofErr w:type="gramEnd"/>
      <w:r w:rsidR="00B6012A" w:rsidRPr="00B6012A">
        <w:rPr>
          <w:rFonts w:ascii="Times New Roman" w:hAnsi="Times New Roman"/>
          <w:sz w:val="28"/>
          <w:szCs w:val="28"/>
        </w:rPr>
        <w:t xml:space="preserve"> Администрации муниципального района Караидельский район Республики Башкортостан </w:t>
      </w:r>
      <w:r w:rsidRPr="008D0870">
        <w:rPr>
          <w:rFonts w:ascii="Times New Roman" w:hAnsi="Times New Roman"/>
          <w:sz w:val="28"/>
          <w:szCs w:val="28"/>
        </w:rPr>
        <w:t>не позднее 1 марта года, следующего за отчетным, по форме согласно приложению к настоящему решению».</w:t>
      </w:r>
    </w:p>
    <w:p w:rsidR="009D02C5" w:rsidRPr="008D0870" w:rsidRDefault="009D02C5" w:rsidP="009D02C5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8D0870">
        <w:rPr>
          <w:rFonts w:ascii="Times New Roman" w:hAnsi="Times New Roman"/>
          <w:sz w:val="28"/>
          <w:szCs w:val="28"/>
        </w:rPr>
        <w:t xml:space="preserve">Контроль исполнения данного решения возложить на постоянную комиссию Совета по бюджету, налогам, вопросам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D0870">
        <w:rPr>
          <w:rFonts w:ascii="Times New Roman" w:hAnsi="Times New Roman"/>
          <w:sz w:val="28"/>
          <w:szCs w:val="28"/>
        </w:rPr>
        <w:t xml:space="preserve">собственности (председатель </w:t>
      </w:r>
      <w:r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/>
          <w:sz w:val="28"/>
          <w:szCs w:val="28"/>
        </w:rPr>
        <w:t>Кадрасова</w:t>
      </w:r>
      <w:proofErr w:type="spellEnd"/>
      <w:r w:rsidRPr="008D08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D02C5" w:rsidRPr="000C4C8C" w:rsidRDefault="009D02C5" w:rsidP="009D02C5">
      <w:pPr>
        <w:widowControl w:val="0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4C8C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Караярский</w:t>
      </w:r>
      <w:proofErr w:type="spellEnd"/>
      <w:r w:rsidRPr="000C4C8C">
        <w:rPr>
          <w:rFonts w:ascii="Times New Roman" w:hAnsi="Times New Roman"/>
          <w:sz w:val="28"/>
          <w:szCs w:val="28"/>
        </w:rPr>
        <w:t xml:space="preserve"> сельсовет по адресу: 45237</w:t>
      </w:r>
      <w:r>
        <w:rPr>
          <w:rFonts w:ascii="Times New Roman" w:hAnsi="Times New Roman"/>
          <w:sz w:val="28"/>
          <w:szCs w:val="28"/>
        </w:rPr>
        <w:t>4</w:t>
      </w:r>
      <w:r w:rsidRPr="000C4C8C">
        <w:rPr>
          <w:rFonts w:ascii="Times New Roman" w:hAnsi="Times New Roman"/>
          <w:sz w:val="28"/>
          <w:szCs w:val="28"/>
        </w:rPr>
        <w:t xml:space="preserve">, Республика Башкортостан, Караидельский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Караяр</w:t>
      </w:r>
      <w:proofErr w:type="spellEnd"/>
      <w:r w:rsidRPr="000C4C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4C8C">
        <w:rPr>
          <w:rFonts w:ascii="Times New Roman" w:hAnsi="Times New Roman"/>
          <w:sz w:val="28"/>
          <w:szCs w:val="28"/>
        </w:rPr>
        <w:t>ул.</w:t>
      </w:r>
      <w:r w:rsidR="001A7AD7">
        <w:rPr>
          <w:rFonts w:ascii="Times New Roman" w:hAnsi="Times New Roman"/>
          <w:sz w:val="28"/>
          <w:szCs w:val="28"/>
        </w:rPr>
        <w:t>Советская</w:t>
      </w:r>
      <w:proofErr w:type="spellEnd"/>
      <w:r>
        <w:rPr>
          <w:rFonts w:ascii="Times New Roman" w:hAnsi="Times New Roman"/>
          <w:sz w:val="28"/>
          <w:szCs w:val="28"/>
        </w:rPr>
        <w:t>, 1</w:t>
      </w:r>
      <w:r w:rsidR="001A7AD7">
        <w:rPr>
          <w:rFonts w:ascii="Times New Roman" w:hAnsi="Times New Roman"/>
          <w:sz w:val="28"/>
          <w:szCs w:val="28"/>
        </w:rPr>
        <w:t>6/1</w:t>
      </w:r>
      <w:r w:rsidRPr="000C4C8C">
        <w:rPr>
          <w:rFonts w:ascii="Times New Roman" w:hAnsi="Times New Roman"/>
          <w:sz w:val="28"/>
          <w:szCs w:val="28"/>
        </w:rPr>
        <w:t xml:space="preserve">, и разместить в сети общего доступа «Интернет» </w:t>
      </w:r>
      <w:r w:rsidRPr="000C4C8C">
        <w:rPr>
          <w:rFonts w:ascii="Times New Roman" w:hAnsi="Times New Roman"/>
          <w:iCs/>
          <w:sz w:val="28"/>
          <w:szCs w:val="28"/>
        </w:rPr>
        <w:t xml:space="preserve">на официальном сайте </w:t>
      </w:r>
      <w:r w:rsidRPr="000C4C8C">
        <w:rPr>
          <w:rFonts w:ascii="Times New Roman" w:hAnsi="Times New Roman"/>
          <w:sz w:val="28"/>
          <w:szCs w:val="28"/>
        </w:rPr>
        <w:t xml:space="preserve">сельского поселения: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</w:hyperlink>
      <w:r>
        <w:rPr>
          <w:rStyle w:val="a4"/>
          <w:rFonts w:ascii="Times New Roman" w:hAnsi="Times New Roman"/>
          <w:sz w:val="28"/>
          <w:szCs w:val="28"/>
        </w:rPr>
        <w:t>://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Караяр.рф</w:t>
      </w:r>
      <w:proofErr w:type="spellEnd"/>
      <w:r w:rsidRPr="000C4C8C">
        <w:rPr>
          <w:rFonts w:ascii="Times New Roman" w:hAnsi="Times New Roman"/>
          <w:color w:val="000000"/>
          <w:sz w:val="28"/>
          <w:szCs w:val="28"/>
        </w:rPr>
        <w:t>.</w:t>
      </w:r>
    </w:p>
    <w:p w:rsidR="009D02C5" w:rsidRDefault="009D02C5" w:rsidP="009D0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2C5" w:rsidRPr="004D17CA" w:rsidRDefault="009D02C5" w:rsidP="009D02C5">
      <w:pPr>
        <w:spacing w:before="2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2C5" w:rsidRDefault="009D02C5" w:rsidP="009D02C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9D02C5" w:rsidRPr="005A4EB5" w:rsidRDefault="009D02C5" w:rsidP="009D02C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Караярский</w:t>
      </w:r>
      <w:proofErr w:type="spellEnd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9D02C5" w:rsidRDefault="009D02C5" w:rsidP="009D02C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9D02C5" w:rsidRPr="005A4EB5" w:rsidRDefault="009D02C5" w:rsidP="009D02C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>Караидельский  район</w:t>
      </w:r>
      <w:proofErr w:type="gramEnd"/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D02C5" w:rsidRPr="005A4EB5" w:rsidRDefault="009D02C5" w:rsidP="009D02C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Р.Т. Султанова</w:t>
      </w:r>
    </w:p>
    <w:p w:rsidR="009D02C5" w:rsidRPr="005A4EB5" w:rsidRDefault="009D02C5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2C5" w:rsidRPr="005A4EB5" w:rsidRDefault="009D02C5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Караяр</w:t>
      </w:r>
      <w:proofErr w:type="spellEnd"/>
    </w:p>
    <w:p w:rsidR="009D02C5" w:rsidRPr="005A4EB5" w:rsidRDefault="001A7AD7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bookmarkStart w:id="0" w:name="_GoBack"/>
      <w:bookmarkEnd w:id="0"/>
      <w:r w:rsidR="009D02C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9D02C5" w:rsidRPr="005A4EB5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</w:p>
    <w:p w:rsidR="009D02C5" w:rsidRDefault="009D02C5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561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C488C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1D0" w:rsidRDefault="006561D0" w:rsidP="009D02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56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D0" w:rsidRPr="007801E3" w:rsidRDefault="006561D0" w:rsidP="00656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10"/>
          <w:szCs w:val="10"/>
          <w:lang w:eastAsia="ru-RU"/>
        </w:rPr>
      </w:pPr>
      <w:r w:rsidRPr="006561D0">
        <w:rPr>
          <w:rFonts w:ascii="Times New Roman" w:eastAsia="Times New Roman" w:hAnsi="Times New Roman"/>
          <w:color w:val="22272F"/>
          <w:sz w:val="24"/>
          <w:szCs w:val="34"/>
          <w:lang w:eastAsia="ru-RU"/>
        </w:rPr>
        <w:lastRenderedPageBreak/>
        <w:t>ОТЧЕТ</w:t>
      </w:r>
      <w:r w:rsidRPr="006561D0">
        <w:rPr>
          <w:rFonts w:ascii="Times New Roman" w:eastAsia="Times New Roman" w:hAnsi="Times New Roman"/>
          <w:color w:val="22272F"/>
          <w:sz w:val="24"/>
          <w:szCs w:val="34"/>
          <w:lang w:eastAsia="ru-RU"/>
        </w:rPr>
        <w:br/>
        <w:t xml:space="preserve">об итогах исполнения прогнозных планов (программ) приватизации государственного и </w:t>
      </w:r>
      <w:r w:rsidRPr="006561D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муниципального имущества</w:t>
      </w:r>
      <w:r w:rsidRPr="007801E3">
        <w:rPr>
          <w:rFonts w:ascii="Times New Roman" w:eastAsia="Times New Roman" w:hAnsi="Times New Roman"/>
          <w:color w:val="22272F"/>
          <w:sz w:val="10"/>
          <w:szCs w:val="10"/>
          <w:vertAlign w:val="superscript"/>
          <w:lang w:eastAsia="ru-RU"/>
        </w:rPr>
        <w:t> </w:t>
      </w:r>
      <w:hyperlink r:id="rId7" w:anchor="/document/189020/entry/10111" w:history="1">
        <w:r w:rsidRPr="007801E3">
          <w:rPr>
            <w:rFonts w:ascii="Times New Roman" w:eastAsia="Times New Roman" w:hAnsi="Times New Roman"/>
            <w:color w:val="3272C0"/>
            <w:sz w:val="10"/>
            <w:szCs w:val="10"/>
            <w:vertAlign w:val="superscript"/>
            <w:lang w:eastAsia="ru-RU"/>
          </w:rPr>
          <w:t>1</w:t>
        </w:r>
      </w:hyperlink>
    </w:p>
    <w:tbl>
      <w:tblPr>
        <w:tblW w:w="15957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681"/>
        <w:gridCol w:w="1069"/>
        <w:gridCol w:w="712"/>
        <w:gridCol w:w="657"/>
        <w:gridCol w:w="626"/>
        <w:gridCol w:w="677"/>
        <w:gridCol w:w="726"/>
        <w:gridCol w:w="369"/>
        <w:gridCol w:w="549"/>
        <w:gridCol w:w="459"/>
        <w:gridCol w:w="17"/>
        <w:gridCol w:w="340"/>
        <w:gridCol w:w="623"/>
        <w:gridCol w:w="360"/>
        <w:gridCol w:w="801"/>
        <w:gridCol w:w="566"/>
        <w:gridCol w:w="359"/>
        <w:gridCol w:w="684"/>
        <w:gridCol w:w="452"/>
        <w:gridCol w:w="356"/>
        <w:gridCol w:w="539"/>
        <w:gridCol w:w="449"/>
        <w:gridCol w:w="359"/>
        <w:gridCol w:w="566"/>
        <w:gridCol w:w="718"/>
        <w:gridCol w:w="827"/>
        <w:gridCol w:w="700"/>
        <w:gridCol w:w="30"/>
      </w:tblGrid>
      <w:tr w:rsidR="006561D0" w:rsidRPr="007801E3" w:rsidTr="00631F8D">
        <w:trPr>
          <w:gridAfter w:val="1"/>
          <w:wAfter w:w="81" w:type="dxa"/>
          <w:trHeight w:val="2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Российская Федерация,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наименование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субъекта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Реквизиты программы приватизации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8" w:anchor="/document/189020/entry/10222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2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(номер, дата, кем утверждена)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071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Фактические показатели</w:t>
            </w:r>
          </w:p>
        </w:tc>
      </w:tr>
      <w:tr w:rsidR="006561D0" w:rsidRPr="007801E3" w:rsidTr="00631F8D">
        <w:trPr>
          <w:gridAfter w:val="1"/>
          <w:wAfter w:w="81" w:type="dxa"/>
          <w:trHeight w:val="240"/>
        </w:trPr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хозяйственные общества,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унитарные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предприятия, единиц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иное имущество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(недвижимое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 движимое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имущество),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поступления в бюджет от приватизации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тыс. рублей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количество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хозяйственных обществ, в отношении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которых в отчетном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году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проводились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торги,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7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общее количество хозяйственных обществ, исключенных из программы приватизации, единиц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приватизировано унитарных предприятий, единиц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общее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количество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унитарных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предприятий,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исключенных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из программы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приватизации,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</w:tr>
      <w:tr w:rsidR="006561D0" w:rsidRPr="007801E3" w:rsidTr="00631F8D"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 аукционе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 реализации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преимущественного права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посредством публичного предложения</w:t>
            </w:r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 минимально допустимой цене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9" w:anchor="/document/189020/entry/10333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 конкурсе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внесено в уставный капитал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</w:tr>
      <w:tr w:rsidR="006561D0" w:rsidRPr="007801E3" w:rsidTr="00631F8D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начальных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цен,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продажи,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продажи,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первоначальных предложений,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 рублей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продажи,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 рублей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минимальных цен, тыс. рублей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продажи,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начальных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цен,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продажи, тыс. руб.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общая стоимость внесенного имущества,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 рублей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</w:tr>
      <w:tr w:rsidR="006561D0" w:rsidRPr="007801E3" w:rsidTr="00631F8D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27</w:t>
            </w:r>
          </w:p>
        </w:tc>
      </w:tr>
      <w:tr w:rsidR="006561D0" w:rsidRPr="007801E3" w:rsidTr="00631F8D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 соответствии с программой приватизации на отчетный год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:rsidR="006561D0" w:rsidRPr="007801E3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 w:rsidRPr="007801E3">
        <w:rPr>
          <w:rFonts w:ascii="Times New Roman" w:eastAsia="Times New Roman" w:hAnsi="Times New Roman"/>
          <w:color w:val="000000"/>
          <w:sz w:val="10"/>
          <w:szCs w:val="10"/>
          <w:lang w:eastAsia="ru-RU"/>
        </w:rPr>
        <w:t> </w:t>
      </w:r>
    </w:p>
    <w:tbl>
      <w:tblPr>
        <w:tblW w:w="16023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57"/>
        <w:gridCol w:w="620"/>
        <w:gridCol w:w="567"/>
        <w:gridCol w:w="416"/>
        <w:gridCol w:w="812"/>
        <w:gridCol w:w="410"/>
        <w:gridCol w:w="840"/>
        <w:gridCol w:w="567"/>
        <w:gridCol w:w="356"/>
        <w:gridCol w:w="684"/>
        <w:gridCol w:w="527"/>
        <w:gridCol w:w="356"/>
        <w:gridCol w:w="566"/>
        <w:gridCol w:w="625"/>
        <w:gridCol w:w="356"/>
        <w:gridCol w:w="871"/>
        <w:gridCol w:w="725"/>
        <w:gridCol w:w="78"/>
        <w:gridCol w:w="335"/>
        <w:gridCol w:w="980"/>
        <w:gridCol w:w="1047"/>
        <w:gridCol w:w="714"/>
        <w:gridCol w:w="415"/>
        <w:gridCol w:w="980"/>
        <w:gridCol w:w="1122"/>
        <w:gridCol w:w="8"/>
      </w:tblGrid>
      <w:tr w:rsidR="006561D0" w:rsidRPr="007801E3" w:rsidTr="00631F8D">
        <w:trPr>
          <w:trHeight w:val="240"/>
        </w:trPr>
        <w:tc>
          <w:tcPr>
            <w:tcW w:w="961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Фактические показатели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Прогноз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поступлений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 источникам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финансирования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дефицита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бюджета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приватизации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имущества,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учтенный при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формировании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бюджета на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отчетный год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0" w:anchor="/document/189020/entry/10555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5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 рублей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Фактическое исполнение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 отчетном году прогноза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поступлений по источникам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финансирования дефицита бюджета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1" w:anchor="/document/189020/entry/10555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Прогноз поступлений неналоговых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доходов бюджета от приватизации имущества, учтенный при формировании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бюджета на отчетный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2" w:anchor="/document/189020/entry/10555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5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 тыс. рублей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Фактическое исполнение в отчетном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году поступлений неналоговых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доходов бюджета, полученных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приватизации имущества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3" w:anchor="/document/189020/entry/10555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5</w:t>
              </w:r>
            </w:hyperlink>
          </w:p>
        </w:tc>
      </w:tr>
      <w:tr w:rsidR="006561D0" w:rsidRPr="007801E3" w:rsidTr="00631F8D">
        <w:trPr>
          <w:gridAfter w:val="1"/>
          <w:wAfter w:w="8" w:type="dxa"/>
          <w:trHeight w:val="240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количество объектов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иного имущества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казны,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 отношении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которого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 отчетном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году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проводились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торги,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89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</w:tr>
      <w:tr w:rsidR="006561D0" w:rsidRPr="007801E3" w:rsidTr="00631F8D">
        <w:trPr>
          <w:gridAfter w:val="1"/>
          <w:wAfter w:w="8" w:type="dxa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 аукционе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 реализации преимущественного права, в том числе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субъектами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малого и среднего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предпринимательства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посредством публичного предложения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по минимально допустимой цене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4" w:anchor="/document/189020/entry/10333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на конкурсе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внесено в уставный капитал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имущества, приватизированного в отчетном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году, тыс. рублей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имущества,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приватизированного в году, предшествующем отчетному, тыс. рублей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имущества, приватизированного в отчетном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году, тыс. рублей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от имущества, приватизированного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 году, предшествующему отчетному, тыс. рублей</w:t>
            </w:r>
          </w:p>
        </w:tc>
      </w:tr>
      <w:tr w:rsidR="006561D0" w:rsidRPr="007801E3" w:rsidTr="00631F8D">
        <w:trPr>
          <w:gridAfter w:val="1"/>
          <w:wAfter w:w="8" w:type="dxa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начальных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цен, тыс. рублей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продажи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5" w:anchor="/document/189020/entry/10444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4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 тыс. рублей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продажи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6" w:anchor="/document/189020/entry/10444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4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 тыс. рублей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первоначальных предложений, тыс. рублей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 продажи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7" w:anchor="/document/189020/entry/10444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4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 тыс. рублей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минимальных цен,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 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продажи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8" w:anchor="/document/189020/entry/10444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4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 единиц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начальных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цен, тыс. рублей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сумма цен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продажи</w:t>
            </w: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vertAlign w:val="superscript"/>
                <w:lang w:eastAsia="ru-RU"/>
              </w:rPr>
              <w:t> </w:t>
            </w:r>
            <w:hyperlink r:id="rId19" w:anchor="/document/189020/entry/10444" w:history="1">
              <w:r w:rsidRPr="007801E3">
                <w:rPr>
                  <w:rFonts w:ascii="Times New Roman" w:eastAsia="Times New Roman" w:hAnsi="Times New Roman"/>
                  <w:b/>
                  <w:color w:val="000000"/>
                  <w:sz w:val="10"/>
                  <w:szCs w:val="10"/>
                  <w:vertAlign w:val="superscript"/>
                  <w:lang w:eastAsia="ru-RU"/>
                </w:rPr>
                <w:t>4</w:t>
              </w:r>
            </w:hyperlink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тыс.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рублей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всего,</w:t>
            </w:r>
          </w:p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общая стоимость внесенного имущества, тыс. рублей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6561D0" w:rsidRPr="007801E3" w:rsidTr="00631F8D">
        <w:trPr>
          <w:gridAfter w:val="1"/>
          <w:wAfter w:w="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ru-RU"/>
              </w:rPr>
              <w:t>52</w:t>
            </w:r>
          </w:p>
        </w:tc>
      </w:tr>
      <w:tr w:rsidR="006561D0" w:rsidRPr="007801E3" w:rsidTr="00631F8D">
        <w:trPr>
          <w:gridAfter w:val="1"/>
          <w:wAfter w:w="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1D0" w:rsidRPr="007801E3" w:rsidRDefault="006561D0" w:rsidP="00631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</w:pPr>
            <w:r w:rsidRPr="007801E3">
              <w:rPr>
                <w:rFonts w:ascii="Times New Roman" w:eastAsia="Times New Roman" w:hAnsi="Times New Roman"/>
                <w:b/>
                <w:color w:val="22272F"/>
                <w:sz w:val="10"/>
                <w:szCs w:val="10"/>
                <w:lang w:eastAsia="ru-RU"/>
              </w:rPr>
              <w:t> </w:t>
            </w:r>
          </w:p>
        </w:tc>
      </w:tr>
    </w:tbl>
    <w:p w:rsidR="006561D0" w:rsidRPr="00BD3B94" w:rsidRDefault="006561D0" w:rsidP="006561D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D3B9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  <w:r w:rsidRPr="00BD3B9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6561D0" w:rsidRPr="006561D0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BD3B94">
        <w:rPr>
          <w:rFonts w:ascii="Times New Roman" w:eastAsia="Times New Roman" w:hAnsi="Times New Roman"/>
          <w:color w:val="22272F"/>
          <w:sz w:val="15"/>
          <w:szCs w:val="15"/>
          <w:vertAlign w:val="superscript"/>
          <w:lang w:eastAsia="ru-RU"/>
        </w:rPr>
        <w:t>1</w:t>
      </w:r>
      <w:r w:rsidRPr="00BD3B94">
        <w:rPr>
          <w:rFonts w:ascii="Times New Roman" w:eastAsia="Times New Roman" w:hAnsi="Times New Roman"/>
          <w:color w:val="22272F"/>
          <w:sz w:val="21"/>
          <w:szCs w:val="21"/>
          <w:lang w:eastAsia="ru-RU"/>
        </w:rPr>
        <w:t> </w:t>
      </w:r>
      <w:proofErr w:type="gramStart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В</w:t>
      </w:r>
      <w:proofErr w:type="gramEnd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на территории субъекта Российской Федерации, в отдельной таблице.</w:t>
      </w:r>
    </w:p>
    <w:p w:rsidR="006561D0" w:rsidRPr="006561D0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6561D0">
        <w:rPr>
          <w:rFonts w:ascii="Times New Roman" w:eastAsia="Times New Roman" w:hAnsi="Times New Roman"/>
          <w:color w:val="22272F"/>
          <w:sz w:val="18"/>
          <w:szCs w:val="18"/>
          <w:vertAlign w:val="superscript"/>
          <w:lang w:eastAsia="ru-RU"/>
        </w:rPr>
        <w:t>2</w:t>
      </w:r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 Реквизиты программ приватизации муниципального имущества не указываются.</w:t>
      </w:r>
    </w:p>
    <w:p w:rsidR="006561D0" w:rsidRPr="006561D0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6561D0">
        <w:rPr>
          <w:rFonts w:ascii="Times New Roman" w:eastAsia="Times New Roman" w:hAnsi="Times New Roman"/>
          <w:color w:val="22272F"/>
          <w:sz w:val="18"/>
          <w:szCs w:val="18"/>
          <w:vertAlign w:val="superscript"/>
          <w:lang w:eastAsia="ru-RU"/>
        </w:rPr>
        <w:t>3</w:t>
      </w:r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 </w:t>
      </w:r>
      <w:proofErr w:type="gramStart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В</w:t>
      </w:r>
      <w:proofErr w:type="gramEnd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отчетах об итогах исполнения прогнозных планов (программ) приватизации государственного и муниципального имущества за 2024 год также учитываются количество и суммы цен продажи государственного и муниципального имущества в 2024 году без объявления цены.</w:t>
      </w:r>
    </w:p>
    <w:p w:rsidR="006561D0" w:rsidRPr="006561D0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6561D0">
        <w:rPr>
          <w:rFonts w:ascii="Times New Roman" w:eastAsia="Times New Roman" w:hAnsi="Times New Roman"/>
          <w:color w:val="22272F"/>
          <w:sz w:val="18"/>
          <w:szCs w:val="18"/>
          <w:vertAlign w:val="superscript"/>
          <w:lang w:eastAsia="ru-RU"/>
        </w:rPr>
        <w:t>4</w:t>
      </w:r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 Указывается с учетом налога на добавленную стоимость.</w:t>
      </w:r>
    </w:p>
    <w:p w:rsidR="006561D0" w:rsidRPr="00BD3B94" w:rsidRDefault="006561D0" w:rsidP="0065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1"/>
          <w:szCs w:val="21"/>
          <w:lang w:eastAsia="ru-RU"/>
        </w:rPr>
      </w:pPr>
      <w:r w:rsidRPr="006561D0">
        <w:rPr>
          <w:rFonts w:ascii="Times New Roman" w:eastAsia="Times New Roman" w:hAnsi="Times New Roman"/>
          <w:color w:val="22272F"/>
          <w:sz w:val="18"/>
          <w:szCs w:val="18"/>
          <w:vertAlign w:val="superscript"/>
          <w:lang w:eastAsia="ru-RU"/>
        </w:rPr>
        <w:t>5</w:t>
      </w:r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 </w:t>
      </w:r>
      <w:proofErr w:type="gramStart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В</w:t>
      </w:r>
      <w:proofErr w:type="gramEnd"/>
      <w:r w:rsidRPr="006561D0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отношении</w:t>
      </w:r>
      <w:r w:rsidRPr="00BD3B94">
        <w:rPr>
          <w:rFonts w:ascii="Times New Roman" w:eastAsia="Times New Roman" w:hAnsi="Times New Roman"/>
          <w:color w:val="22272F"/>
          <w:sz w:val="21"/>
          <w:szCs w:val="21"/>
          <w:lang w:eastAsia="ru-RU"/>
        </w:rPr>
        <w:t xml:space="preserve"> муниципального имущества не заполняется.</w:t>
      </w:r>
    </w:p>
    <w:p w:rsidR="00FE08DA" w:rsidRDefault="00FE08DA" w:rsidP="006561D0"/>
    <w:sectPr w:rsidR="00FE08DA" w:rsidSect="006561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7BOS">
    <w:panose1 w:val="02000000000000000000"/>
    <w:charset w:val="02"/>
    <w:family w:val="swiss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2C04"/>
    <w:multiLevelType w:val="multilevel"/>
    <w:tmpl w:val="7C402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5"/>
    <w:rsid w:val="001A7AD7"/>
    <w:rsid w:val="006561D0"/>
    <w:rsid w:val="006B0355"/>
    <w:rsid w:val="009D02C5"/>
    <w:rsid w:val="00B6012A"/>
    <w:rsid w:val="00EC488C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EBAD"/>
  <w15:chartTrackingRefBased/>
  <w15:docId w15:val="{8CA97406-4FB3-476B-B931-63E3284C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C5"/>
    <w:pPr>
      <w:ind w:left="720"/>
      <w:contextualSpacing/>
    </w:pPr>
  </w:style>
  <w:style w:type="character" w:styleId="a4">
    <w:name w:val="Hyperlink"/>
    <w:uiPriority w:val="99"/>
    <w:unhideWhenUsed/>
    <w:rsid w:val="009D02C5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A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ginsk-sp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2024-07-23T06:07:00Z</cp:lastPrinted>
  <dcterms:created xsi:type="dcterms:W3CDTF">2024-07-19T05:09:00Z</dcterms:created>
  <dcterms:modified xsi:type="dcterms:W3CDTF">2024-07-23T06:07:00Z</dcterms:modified>
</cp:coreProperties>
</file>